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关于制作应标材料的说明</w:t>
      </w:r>
    </w:p>
    <w:p>
      <w:pPr>
        <w:pStyle w:val="2"/>
        <w:spacing w:line="360" w:lineRule="auto"/>
        <w:rPr>
          <w:rFonts w:hint="eastAsia" w:asciiTheme="majorEastAsia" w:hAnsiTheme="majorEastAsia" w:eastAsiaTheme="majorEastAsia" w:cstheme="majorEastAsia"/>
          <w:sz w:val="32"/>
          <w:szCs w:val="32"/>
          <w:lang w:val="en-US" w:eastAsia="zh-CN"/>
        </w:rPr>
      </w:pPr>
    </w:p>
    <w:p>
      <w:pPr>
        <w:pStyle w:val="2"/>
        <w:spacing w:line="360" w:lineRule="auto"/>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各供应商：</w:t>
      </w:r>
    </w:p>
    <w:p>
      <w:pPr>
        <w:pStyle w:val="2"/>
        <w:spacing w:line="360" w:lineRule="auto"/>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 xml:space="preserve">     本项目参考竞争性磋商方式进行，为统一规格，方便评委对贵公司的基本情况快速了解，提高效率，请按以下商务、技术价格响应表进行如实填写，</w:t>
      </w:r>
      <w:r>
        <w:rPr>
          <w:rFonts w:hint="eastAsia" w:asciiTheme="majorEastAsia" w:hAnsiTheme="majorEastAsia" w:eastAsiaTheme="majorEastAsia" w:cstheme="majorEastAsia"/>
          <w:b/>
          <w:bCs/>
          <w:color w:val="FF0000"/>
          <w:sz w:val="32"/>
          <w:szCs w:val="32"/>
          <w:lang w:val="en-US" w:eastAsia="zh-CN"/>
        </w:rPr>
        <w:t>响应表一式五份，相关佐证材料请另附件一份即可，二次报价表等磋商后再交</w:t>
      </w:r>
      <w:r>
        <w:rPr>
          <w:rFonts w:hint="eastAsia" w:asciiTheme="majorEastAsia" w:hAnsiTheme="majorEastAsia" w:eastAsiaTheme="majorEastAsia" w:cstheme="majorEastAsia"/>
          <w:sz w:val="32"/>
          <w:szCs w:val="32"/>
          <w:lang w:val="en-US" w:eastAsia="zh-CN"/>
        </w:rPr>
        <w:t>。所有表格和材料都需公司盖章。</w:t>
      </w:r>
      <w:bookmarkStart w:id="0" w:name="_GoBack"/>
      <w:bookmarkEnd w:id="0"/>
    </w:p>
    <w:p>
      <w:pPr>
        <w:pStyle w:val="2"/>
        <w:spacing w:line="360" w:lineRule="auto"/>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 xml:space="preserve">   </w:t>
      </w:r>
      <w:r>
        <w:rPr>
          <w:rFonts w:hint="eastAsia" w:ascii="黑体" w:hAnsi="黑体" w:eastAsia="黑体" w:cs="黑体"/>
          <w:b/>
          <w:bCs/>
          <w:sz w:val="32"/>
          <w:szCs w:val="32"/>
          <w:lang w:val="en-US" w:eastAsia="zh-CN"/>
        </w:rPr>
        <w:t>填写要求</w:t>
      </w:r>
      <w:r>
        <w:rPr>
          <w:rFonts w:hint="eastAsia" w:asciiTheme="majorEastAsia" w:hAnsiTheme="majorEastAsia" w:eastAsiaTheme="majorEastAsia" w:cstheme="majorEastAsia"/>
          <w:sz w:val="32"/>
          <w:szCs w:val="32"/>
          <w:lang w:val="en-US" w:eastAsia="zh-CN"/>
        </w:rPr>
        <w:t>：“响应情况”一栏，请按实际情况填写“</w:t>
      </w:r>
      <w:r>
        <w:rPr>
          <w:rFonts w:hint="eastAsia" w:asciiTheme="majorEastAsia" w:hAnsiTheme="majorEastAsia" w:eastAsiaTheme="majorEastAsia" w:cstheme="majorEastAsia"/>
          <w:b/>
          <w:bCs/>
          <w:color w:val="FF0000"/>
          <w:sz w:val="32"/>
          <w:szCs w:val="32"/>
          <w:lang w:val="en-US" w:eastAsia="zh-CN"/>
        </w:rPr>
        <w:t>完全满足</w:t>
      </w:r>
      <w:r>
        <w:rPr>
          <w:rFonts w:hint="eastAsia" w:asciiTheme="majorEastAsia" w:hAnsiTheme="majorEastAsia" w:eastAsiaTheme="majorEastAsia" w:cstheme="majorEastAsia"/>
          <w:sz w:val="32"/>
          <w:szCs w:val="32"/>
          <w:lang w:val="en-US" w:eastAsia="zh-CN"/>
        </w:rPr>
        <w:t>”“</w:t>
      </w:r>
      <w:r>
        <w:rPr>
          <w:rFonts w:hint="eastAsia" w:asciiTheme="majorEastAsia" w:hAnsiTheme="majorEastAsia" w:eastAsiaTheme="majorEastAsia" w:cstheme="majorEastAsia"/>
          <w:b/>
          <w:bCs/>
          <w:color w:val="FF0000"/>
          <w:sz w:val="32"/>
          <w:szCs w:val="32"/>
          <w:lang w:val="en-US" w:eastAsia="zh-CN"/>
        </w:rPr>
        <w:t>部分满足</w:t>
      </w:r>
      <w:r>
        <w:rPr>
          <w:rFonts w:hint="eastAsia" w:asciiTheme="majorEastAsia" w:hAnsiTheme="majorEastAsia" w:eastAsiaTheme="majorEastAsia" w:cstheme="majorEastAsia"/>
          <w:sz w:val="32"/>
          <w:szCs w:val="32"/>
          <w:lang w:val="en-US" w:eastAsia="zh-CN"/>
        </w:rPr>
        <w:t>”“</w:t>
      </w:r>
      <w:r>
        <w:rPr>
          <w:rFonts w:hint="eastAsia" w:asciiTheme="majorEastAsia" w:hAnsiTheme="majorEastAsia" w:eastAsiaTheme="majorEastAsia" w:cstheme="majorEastAsia"/>
          <w:b/>
          <w:bCs/>
          <w:color w:val="FF0000"/>
          <w:sz w:val="32"/>
          <w:szCs w:val="32"/>
          <w:lang w:val="en-US" w:eastAsia="zh-CN"/>
        </w:rPr>
        <w:t>无</w:t>
      </w:r>
      <w:r>
        <w:rPr>
          <w:rFonts w:hint="eastAsia" w:asciiTheme="majorEastAsia" w:hAnsiTheme="majorEastAsia" w:eastAsiaTheme="majorEastAsia" w:cstheme="majorEastAsia"/>
          <w:sz w:val="32"/>
          <w:szCs w:val="32"/>
          <w:lang w:val="en-US" w:eastAsia="zh-CN"/>
        </w:rPr>
        <w:t>”或按要求填写</w:t>
      </w:r>
      <w:r>
        <w:rPr>
          <w:rFonts w:hint="eastAsia" w:asciiTheme="majorEastAsia" w:hAnsiTheme="majorEastAsia" w:eastAsiaTheme="majorEastAsia" w:cstheme="majorEastAsia"/>
          <w:b/>
          <w:bCs/>
          <w:color w:val="FF0000"/>
          <w:sz w:val="32"/>
          <w:szCs w:val="32"/>
          <w:lang w:val="en-US" w:eastAsia="zh-CN"/>
        </w:rPr>
        <w:t>具体数字</w:t>
      </w:r>
      <w:r>
        <w:rPr>
          <w:rFonts w:hint="eastAsia" w:asciiTheme="majorEastAsia" w:hAnsiTheme="majorEastAsia" w:eastAsiaTheme="majorEastAsia" w:cstheme="majorEastAsia"/>
          <w:sz w:val="32"/>
          <w:szCs w:val="32"/>
          <w:lang w:val="en-US" w:eastAsia="zh-CN"/>
        </w:rPr>
        <w:t>。</w:t>
      </w:r>
    </w:p>
    <w:p>
      <w:pPr>
        <w:pStyle w:val="2"/>
        <w:spacing w:line="360" w:lineRule="auto"/>
        <w:rPr>
          <w:rFonts w:hint="default" w:asciiTheme="majorEastAsia" w:hAnsiTheme="majorEastAsia" w:eastAsiaTheme="majorEastAsia" w:cstheme="majorEastAsia"/>
          <w:sz w:val="32"/>
          <w:szCs w:val="32"/>
          <w:lang w:val="en-US" w:eastAsia="zh-CN"/>
        </w:rPr>
      </w:pPr>
    </w:p>
    <w:p>
      <w:pPr>
        <w:pStyle w:val="2"/>
        <w:spacing w:line="360" w:lineRule="auto"/>
        <w:ind w:firstLine="5440" w:firstLineChars="17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广东省人民医院工会委员会</w:t>
      </w:r>
    </w:p>
    <w:p>
      <w:pPr>
        <w:pStyle w:val="2"/>
        <w:spacing w:line="360" w:lineRule="auto"/>
        <w:ind w:firstLine="6400" w:firstLineChars="2000"/>
        <w:rPr>
          <w:rFonts w:hint="default"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2020年8月5日</w:t>
      </w:r>
    </w:p>
    <w:p>
      <w:pPr>
        <w:rPr>
          <w:rFonts w:hint="eastAsia" w:ascii="宋体" w:hAnsi="宋体"/>
          <w:color w:val="auto"/>
          <w:szCs w:val="21"/>
          <w:highlight w:val="none"/>
          <w:lang w:val="en-US" w:eastAsia="zh-CN"/>
        </w:rPr>
      </w:pPr>
    </w:p>
    <w:p>
      <w:pPr>
        <w:pStyle w:val="2"/>
        <w:rPr>
          <w:rFonts w:hint="eastAsia" w:ascii="宋体" w:hAnsi="宋体"/>
          <w:color w:val="auto"/>
          <w:szCs w:val="21"/>
          <w:highlight w:val="none"/>
          <w:lang w:val="en-US" w:eastAsia="zh-CN"/>
        </w:rPr>
      </w:pPr>
    </w:p>
    <w:p>
      <w:pPr>
        <w:pStyle w:val="2"/>
        <w:rPr>
          <w:rFonts w:hint="eastAsia" w:ascii="宋体" w:hAnsi="宋体"/>
          <w:color w:val="auto"/>
          <w:szCs w:val="21"/>
          <w:highlight w:val="none"/>
          <w:lang w:val="en-US" w:eastAsia="zh-CN"/>
        </w:rPr>
      </w:pPr>
    </w:p>
    <w:p>
      <w:pPr>
        <w:pStyle w:val="2"/>
        <w:rPr>
          <w:rFonts w:hint="eastAsia" w:ascii="宋体" w:hAnsi="宋体"/>
          <w:color w:val="auto"/>
          <w:szCs w:val="21"/>
          <w:highlight w:val="none"/>
          <w:lang w:val="en-US" w:eastAsia="zh-CN"/>
        </w:rPr>
      </w:pPr>
    </w:p>
    <w:p>
      <w:pPr>
        <w:pStyle w:val="2"/>
        <w:rPr>
          <w:rFonts w:hint="eastAsia" w:ascii="宋体" w:hAnsi="宋体"/>
          <w:color w:val="auto"/>
          <w:szCs w:val="21"/>
          <w:highlight w:val="none"/>
          <w:lang w:val="en-US" w:eastAsia="zh-CN"/>
        </w:rPr>
      </w:pPr>
    </w:p>
    <w:p>
      <w:pPr>
        <w:pStyle w:val="2"/>
        <w:rPr>
          <w:rFonts w:hint="eastAsia" w:ascii="宋体" w:hAnsi="宋体"/>
          <w:color w:val="auto"/>
          <w:szCs w:val="21"/>
          <w:highlight w:val="none"/>
          <w:lang w:val="en-US" w:eastAsia="zh-CN"/>
        </w:rPr>
      </w:pPr>
    </w:p>
    <w:p>
      <w:pPr>
        <w:pStyle w:val="2"/>
        <w:rPr>
          <w:rFonts w:hint="eastAsia" w:ascii="宋体" w:hAnsi="宋体"/>
          <w:color w:val="auto"/>
          <w:szCs w:val="21"/>
          <w:highlight w:val="none"/>
          <w:lang w:val="en-US" w:eastAsia="zh-CN"/>
        </w:rPr>
      </w:pPr>
    </w:p>
    <w:p>
      <w:pPr>
        <w:pStyle w:val="2"/>
        <w:rPr>
          <w:rFonts w:hint="eastAsia" w:ascii="宋体" w:hAnsi="宋体"/>
          <w:color w:val="auto"/>
          <w:szCs w:val="21"/>
          <w:highlight w:val="none"/>
          <w:lang w:val="en-US" w:eastAsia="zh-CN"/>
        </w:rPr>
      </w:pPr>
    </w:p>
    <w:p>
      <w:pPr>
        <w:pStyle w:val="2"/>
        <w:rPr>
          <w:rFonts w:hint="eastAsia" w:ascii="宋体" w:hAnsi="宋体"/>
          <w:color w:val="auto"/>
          <w:szCs w:val="21"/>
          <w:highlight w:val="none"/>
          <w:lang w:val="en-US" w:eastAsia="zh-CN"/>
        </w:rPr>
      </w:pPr>
    </w:p>
    <w:p>
      <w:pPr>
        <w:pStyle w:val="2"/>
        <w:rPr>
          <w:rFonts w:hint="eastAsia" w:ascii="宋体" w:hAnsi="宋体"/>
          <w:color w:val="auto"/>
          <w:szCs w:val="21"/>
          <w:highlight w:val="none"/>
          <w:lang w:val="en-US" w:eastAsia="zh-CN"/>
        </w:rPr>
      </w:pPr>
    </w:p>
    <w:p>
      <w:pPr>
        <w:pStyle w:val="2"/>
        <w:rPr>
          <w:rFonts w:hint="eastAsia" w:ascii="宋体" w:hAnsi="宋体"/>
          <w:color w:val="auto"/>
          <w:szCs w:val="21"/>
          <w:highlight w:val="none"/>
          <w:lang w:val="en-US" w:eastAsia="zh-CN"/>
        </w:rPr>
      </w:pPr>
    </w:p>
    <w:p>
      <w:pPr>
        <w:pStyle w:val="2"/>
        <w:rPr>
          <w:rFonts w:hint="eastAsia" w:ascii="宋体" w:hAnsi="宋体"/>
          <w:color w:val="auto"/>
          <w:szCs w:val="21"/>
          <w:highlight w:val="none"/>
          <w:lang w:val="en-US" w:eastAsia="zh-CN"/>
        </w:rPr>
      </w:pPr>
    </w:p>
    <w:p>
      <w:pPr>
        <w:pStyle w:val="2"/>
        <w:rPr>
          <w:rFonts w:hint="eastAsia" w:ascii="宋体" w:hAnsi="宋体"/>
          <w:color w:val="auto"/>
          <w:szCs w:val="21"/>
          <w:highlight w:val="none"/>
          <w:lang w:val="en-US" w:eastAsia="zh-CN"/>
        </w:rPr>
      </w:pPr>
    </w:p>
    <w:p>
      <w:pPr>
        <w:pStyle w:val="2"/>
        <w:rPr>
          <w:rFonts w:hint="eastAsia" w:ascii="宋体" w:hAnsi="宋体"/>
          <w:color w:val="auto"/>
          <w:szCs w:val="21"/>
          <w:highlight w:val="none"/>
          <w:lang w:val="en-US" w:eastAsia="zh-CN"/>
        </w:rPr>
      </w:pPr>
    </w:p>
    <w:p>
      <w:pPr>
        <w:pStyle w:val="2"/>
        <w:rPr>
          <w:rFonts w:hint="eastAsia" w:ascii="宋体" w:hAnsi="宋体"/>
          <w:color w:val="auto"/>
          <w:szCs w:val="21"/>
          <w:highlight w:val="none"/>
          <w:lang w:val="en-US" w:eastAsia="zh-CN"/>
        </w:rPr>
      </w:pPr>
    </w:p>
    <w:p>
      <w:pPr>
        <w:pStyle w:val="2"/>
        <w:rPr>
          <w:rFonts w:hint="eastAsia" w:ascii="宋体" w:hAnsi="宋体"/>
          <w:color w:val="auto"/>
          <w:szCs w:val="21"/>
          <w:highlight w:val="none"/>
          <w:lang w:val="en-US" w:eastAsia="zh-CN"/>
        </w:rPr>
      </w:pPr>
    </w:p>
    <w:p>
      <w:pPr>
        <w:pStyle w:val="2"/>
        <w:rPr>
          <w:rFonts w:hint="eastAsia" w:ascii="宋体" w:hAnsi="宋体"/>
          <w:color w:val="auto"/>
          <w:szCs w:val="21"/>
          <w:highlight w:val="none"/>
          <w:lang w:val="en-US" w:eastAsia="zh-CN"/>
        </w:rPr>
      </w:pPr>
    </w:p>
    <w:p>
      <w:pPr>
        <w:pStyle w:val="2"/>
        <w:rPr>
          <w:rFonts w:hint="eastAsia" w:ascii="宋体" w:hAnsi="宋体"/>
          <w:color w:val="auto"/>
          <w:szCs w:val="21"/>
          <w:highlight w:val="none"/>
          <w:lang w:val="en-US" w:eastAsia="zh-CN"/>
        </w:rPr>
      </w:pPr>
    </w:p>
    <w:tbl>
      <w:tblPr>
        <w:tblStyle w:val="4"/>
        <w:tblpPr w:leftFromText="180" w:rightFromText="180" w:vertAnchor="page" w:horzAnchor="page" w:tblpX="1064" w:tblpY="1974"/>
        <w:tblOverlap w:val="never"/>
        <w:tblW w:w="9456" w:type="dxa"/>
        <w:tblInd w:w="0" w:type="dxa"/>
        <w:shd w:val="clear" w:color="auto" w:fill="auto"/>
        <w:tblLayout w:type="autofit"/>
        <w:tblCellMar>
          <w:top w:w="0" w:type="dxa"/>
          <w:left w:w="0" w:type="dxa"/>
          <w:bottom w:w="0" w:type="dxa"/>
          <w:right w:w="0" w:type="dxa"/>
        </w:tblCellMar>
      </w:tblPr>
      <w:tblGrid>
        <w:gridCol w:w="958"/>
        <w:gridCol w:w="1307"/>
        <w:gridCol w:w="4780"/>
        <w:gridCol w:w="1248"/>
        <w:gridCol w:w="1163"/>
      </w:tblGrid>
      <w:tr>
        <w:tblPrEx>
          <w:shd w:val="clear" w:color="auto" w:fill="auto"/>
          <w:tblCellMar>
            <w:top w:w="0" w:type="dxa"/>
            <w:left w:w="0" w:type="dxa"/>
            <w:bottom w:w="0" w:type="dxa"/>
            <w:right w:w="0" w:type="dxa"/>
          </w:tblCellMar>
        </w:tblPrEx>
        <w:trPr>
          <w:trHeight w:val="580" w:hRule="atLeast"/>
        </w:trPr>
        <w:tc>
          <w:tcPr>
            <w:tcW w:w="9456"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商务评价响应表</w:t>
            </w:r>
          </w:p>
          <w:p>
            <w:pPr>
              <w:pStyle w:val="2"/>
              <w:jc w:val="center"/>
              <w:rPr>
                <w:rFonts w:hint="default"/>
                <w:lang w:val="en-US"/>
              </w:rPr>
            </w:pPr>
            <w:r>
              <w:rPr>
                <w:rFonts w:hint="eastAsia" w:ascii="方正小标宋简体" w:hAnsi="方正小标宋简体" w:eastAsia="方正小标宋简体" w:cs="方正小标宋简体"/>
                <w:i w:val="0"/>
                <w:color w:val="000000"/>
                <w:kern w:val="0"/>
                <w:sz w:val="28"/>
                <w:szCs w:val="28"/>
                <w:u w:val="none"/>
                <w:lang w:val="en-US" w:eastAsia="zh-CN" w:bidi="ar"/>
              </w:rPr>
              <w:t>（30分）</w:t>
            </w:r>
          </w:p>
        </w:tc>
      </w:tr>
      <w:tr>
        <w:tblPrEx>
          <w:tblCellMar>
            <w:top w:w="0" w:type="dxa"/>
            <w:left w:w="0" w:type="dxa"/>
            <w:bottom w:w="0" w:type="dxa"/>
            <w:right w:w="0" w:type="dxa"/>
          </w:tblCellMar>
        </w:tblPrEx>
        <w:trPr>
          <w:trHeight w:val="440" w:hRule="atLeast"/>
        </w:trPr>
        <w:tc>
          <w:tcPr>
            <w:tcW w:w="9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序号</w:t>
            </w:r>
          </w:p>
        </w:tc>
        <w:tc>
          <w:tcPr>
            <w:tcW w:w="130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评审项目</w:t>
            </w:r>
          </w:p>
        </w:tc>
        <w:tc>
          <w:tcPr>
            <w:tcW w:w="47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评审细则</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响应情况</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附件页码</w:t>
            </w:r>
          </w:p>
        </w:tc>
      </w:tr>
      <w:tr>
        <w:tblPrEx>
          <w:tblCellMar>
            <w:top w:w="0" w:type="dxa"/>
            <w:left w:w="0" w:type="dxa"/>
            <w:bottom w:w="0" w:type="dxa"/>
            <w:right w:w="0" w:type="dxa"/>
          </w:tblCellMar>
        </w:tblPrEx>
        <w:trPr>
          <w:trHeight w:val="440" w:hRule="atLeast"/>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公司资质</w:t>
            </w:r>
          </w:p>
          <w:p>
            <w:pPr>
              <w:pStyle w:val="2"/>
              <w:ind w:firstLine="220" w:firstLineChars="100"/>
              <w:rPr>
                <w:rFonts w:hint="eastAsia"/>
              </w:rPr>
            </w:pPr>
            <w:r>
              <w:rPr>
                <w:rFonts w:hint="eastAsia" w:ascii="宋体" w:hAnsi="宋体" w:cs="宋体"/>
                <w:i w:val="0"/>
                <w:color w:val="000000"/>
                <w:kern w:val="0"/>
                <w:sz w:val="22"/>
                <w:szCs w:val="22"/>
                <w:u w:val="none"/>
                <w:lang w:val="en-US" w:eastAsia="zh-CN" w:bidi="ar"/>
              </w:rPr>
              <w:t>（10分）</w:t>
            </w:r>
          </w:p>
        </w:tc>
        <w:tc>
          <w:tcPr>
            <w:tcW w:w="4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公司成立时间</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40" w:hRule="atLeast"/>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注册资本</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40" w:hRule="atLeast"/>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财务状况（提供近两年的第三方财务审计报告）</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40" w:hRule="atLeast"/>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自有或租用厂房、仓储面积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40" w:hRule="atLeast"/>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运输能力，自有或租用货车辆数</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0" w:hRule="atLeast"/>
        </w:trPr>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同类业绩</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（10分）</w:t>
            </w:r>
          </w:p>
        </w:tc>
        <w:tc>
          <w:tcPr>
            <w:tcW w:w="478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2018年以来同类的 “节日慰问品”类供货业绩合同金额在50万或以上合同数量（提供合同复印件）</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40" w:hRule="atLeast"/>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相关认证</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（5分）</w:t>
            </w:r>
          </w:p>
        </w:tc>
        <w:tc>
          <w:tcPr>
            <w:tcW w:w="478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获得HACCP质量管理体系认证</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40" w:hRule="atLeast"/>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获得ISO22000食品安全管理体系认证</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80" w:hRule="atLeast"/>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工商部门颁发的连续2年或以上“守合同重信用”证书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40" w:hRule="atLeast"/>
        </w:trPr>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公司信誉</w:t>
            </w:r>
          </w:p>
          <w:p>
            <w:pPr>
              <w:pStyle w:val="2"/>
              <w:ind w:firstLine="220" w:firstLineChars="100"/>
              <w:rPr>
                <w:rFonts w:hint="eastAsia"/>
              </w:rPr>
            </w:pPr>
            <w:r>
              <w:rPr>
                <w:rFonts w:hint="eastAsia" w:ascii="宋体" w:hAnsi="宋体" w:cs="宋体"/>
                <w:i w:val="0"/>
                <w:color w:val="000000"/>
                <w:kern w:val="0"/>
                <w:sz w:val="22"/>
                <w:szCs w:val="22"/>
                <w:u w:val="none"/>
                <w:lang w:val="en-US" w:eastAsia="zh-CN" w:bidi="ar"/>
              </w:rPr>
              <w:t>（5分）</w:t>
            </w:r>
          </w:p>
        </w:tc>
        <w:tc>
          <w:tcPr>
            <w:tcW w:w="4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中国诚信示范企业（中国中小企业协会）</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中国中小企业颁发的“企业信用评价AAA等级信用企业”证书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40" w:hRule="atLeast"/>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中国3.15消费者可信赖产品</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40" w:hRule="atLeast"/>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政府采购优秀供应商</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40" w:hRule="atLeast"/>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全国产品质量过硬-信誉保证放心品牌（中国中小企业经济管理协会，时间在有效期内）</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40" w:hRule="atLeast"/>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全国质量服务信誉AAA级绿色食品品牌企业证书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40" w:hRule="atLeast"/>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诚信企业证书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40" w:hRule="atLeast"/>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标准化良好行为企业</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40" w:hRule="atLeast"/>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全国优质品牌战略推广联合会颁发的“文明单位”</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40" w:hRule="atLeast"/>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中国百强优秀企业</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40" w:hRule="atLeast"/>
        </w:trPr>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流通环节食品安全示范店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bl>
    <w:p>
      <w:pPr>
        <w:pStyle w:val="2"/>
        <w:rPr>
          <w:rFonts w:hint="eastAsia" w:ascii="宋体" w:hAnsi="宋体"/>
          <w:color w:val="auto"/>
          <w:szCs w:val="21"/>
          <w:highlight w:val="none"/>
          <w:lang w:val="en-US" w:eastAsia="zh-CN"/>
        </w:rPr>
      </w:pPr>
    </w:p>
    <w:p>
      <w:pPr>
        <w:rPr>
          <w:rFonts w:hint="eastAsia" w:ascii="宋体" w:hAnsi="宋体"/>
          <w:color w:val="auto"/>
          <w:szCs w:val="21"/>
          <w:highlight w:val="none"/>
          <w:lang w:val="en-US" w:eastAsia="zh-CN"/>
        </w:rPr>
      </w:pPr>
    </w:p>
    <w:tbl>
      <w:tblPr>
        <w:tblStyle w:val="4"/>
        <w:tblW w:w="9456" w:type="dxa"/>
        <w:tblInd w:w="0" w:type="dxa"/>
        <w:shd w:val="clear" w:color="auto" w:fill="auto"/>
        <w:tblLayout w:type="autofit"/>
        <w:tblCellMar>
          <w:top w:w="0" w:type="dxa"/>
          <w:left w:w="0" w:type="dxa"/>
          <w:bottom w:w="0" w:type="dxa"/>
          <w:right w:w="0" w:type="dxa"/>
        </w:tblCellMar>
      </w:tblPr>
      <w:tblGrid>
        <w:gridCol w:w="972"/>
        <w:gridCol w:w="1416"/>
        <w:gridCol w:w="4608"/>
        <w:gridCol w:w="1296"/>
        <w:gridCol w:w="1164"/>
      </w:tblGrid>
      <w:tr>
        <w:tblPrEx>
          <w:shd w:val="clear" w:color="auto" w:fill="auto"/>
          <w:tblCellMar>
            <w:top w:w="0" w:type="dxa"/>
            <w:left w:w="0" w:type="dxa"/>
            <w:bottom w:w="0" w:type="dxa"/>
            <w:right w:w="0" w:type="dxa"/>
          </w:tblCellMar>
        </w:tblPrEx>
        <w:trPr>
          <w:trHeight w:val="620" w:hRule="atLeast"/>
        </w:trPr>
        <w:tc>
          <w:tcPr>
            <w:tcW w:w="9456" w:type="dxa"/>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lang w:val="en-US" w:eastAsia="zh-CN"/>
              </w:rPr>
              <w:t>技术评价响应表</w:t>
            </w:r>
          </w:p>
          <w:p>
            <w:pPr>
              <w:pStyle w:val="2"/>
              <w:jc w:val="center"/>
            </w:pPr>
            <w:r>
              <w:rPr>
                <w:rFonts w:hint="eastAsia" w:ascii="方正小标宋简体" w:hAnsi="方正小标宋简体" w:eastAsia="方正小标宋简体" w:cs="方正小标宋简体"/>
                <w:i w:val="0"/>
                <w:color w:val="000000"/>
                <w:kern w:val="0"/>
                <w:sz w:val="28"/>
                <w:szCs w:val="28"/>
                <w:u w:val="none"/>
                <w:lang w:val="en-US" w:eastAsia="zh-CN" w:bidi="ar"/>
              </w:rPr>
              <w:t>（40分）</w:t>
            </w:r>
          </w:p>
        </w:tc>
      </w:tr>
      <w:tr>
        <w:tblPrEx>
          <w:tblCellMar>
            <w:top w:w="0" w:type="dxa"/>
            <w:left w:w="0" w:type="dxa"/>
            <w:bottom w:w="0" w:type="dxa"/>
            <w:right w:w="0" w:type="dxa"/>
          </w:tblCellMar>
        </w:tblPrEx>
        <w:trPr>
          <w:trHeight w:val="4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评审项目</w:t>
            </w:r>
          </w:p>
        </w:tc>
        <w:tc>
          <w:tcPr>
            <w:tcW w:w="460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评审细则</w:t>
            </w:r>
          </w:p>
        </w:tc>
        <w:tc>
          <w:tcPr>
            <w:tcW w:w="12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响应情况</w:t>
            </w:r>
          </w:p>
        </w:tc>
        <w:tc>
          <w:tcPr>
            <w:tcW w:w="116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附件页码</w:t>
            </w:r>
          </w:p>
        </w:tc>
      </w:tr>
      <w:tr>
        <w:tblPrEx>
          <w:tblCellMar>
            <w:top w:w="0" w:type="dxa"/>
            <w:left w:w="0" w:type="dxa"/>
            <w:bottom w:w="0" w:type="dxa"/>
            <w:right w:w="0" w:type="dxa"/>
          </w:tblCellMar>
        </w:tblPrEx>
        <w:trPr>
          <w:trHeight w:val="66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合同响应</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（10分）</w:t>
            </w:r>
          </w:p>
        </w:tc>
        <w:tc>
          <w:tcPr>
            <w:tcW w:w="4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符合本项目中各种产品的规格、质量、营养成分、包装设计要求、保质期等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4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符合采购方要求的交货期、配送方式和服务要求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4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签合同前需交纳合同金额的5-10%履约保证金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4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售后服务方案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46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应急方案（如投诉、退换货处理等）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0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食品安全责任保险（5分）</w:t>
            </w:r>
          </w:p>
        </w:tc>
        <w:tc>
          <w:tcPr>
            <w:tcW w:w="460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top"/>
          </w:tcPr>
          <w:p>
            <w:pPr>
              <w:keepNext w:val="0"/>
              <w:keepLines w:val="0"/>
              <w:widowControl/>
              <w:suppressLineNumbers w:val="0"/>
              <w:jc w:val="both"/>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供应商或品牌方购买食品安全责任保险的年总保额度（万元）：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（需提供投保的证明资料复印件）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应标样品</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（5分）</w:t>
            </w:r>
          </w:p>
        </w:tc>
        <w:tc>
          <w:tcPr>
            <w:tcW w:w="460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产品详情介绍、相关证书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460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产品检验报告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4608"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产品授权书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4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46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扶贫产品有相关扶贫单位证明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4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慰问品方案综合评定</w:t>
            </w:r>
          </w:p>
          <w:p>
            <w:pPr>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lang w:val="en-US" w:eastAsia="zh-CN"/>
              </w:rPr>
              <w:t>20分</w:t>
            </w:r>
            <w:r>
              <w:rPr>
                <w:rFonts w:hint="eastAsia" w:ascii="宋体" w:hAnsi="宋体" w:eastAsia="宋体" w:cs="宋体"/>
                <w:i w:val="0"/>
                <w:color w:val="000000"/>
                <w:sz w:val="21"/>
                <w:szCs w:val="21"/>
                <w:u w:val="none"/>
                <w:lang w:eastAsia="zh-CN"/>
              </w:rPr>
              <w:t>）</w:t>
            </w:r>
          </w:p>
        </w:tc>
        <w:tc>
          <w:tcPr>
            <w:tcW w:w="460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产品设计包装、感官质量、口味、性价比、增值服务、优化方案等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bl>
    <w:p>
      <w:pPr>
        <w:rPr>
          <w:rFonts w:hint="eastAsia" w:ascii="宋体" w:hAnsi="宋体"/>
          <w:color w:val="auto"/>
          <w:szCs w:val="21"/>
          <w:highlight w:val="none"/>
          <w:lang w:val="en-US" w:eastAsia="zh-CN"/>
        </w:rPr>
      </w:pPr>
    </w:p>
    <w:p>
      <w:pPr>
        <w:rPr>
          <w:rFonts w:hint="eastAsia" w:ascii="宋体" w:hAnsi="宋体"/>
          <w:color w:val="auto"/>
          <w:szCs w:val="21"/>
          <w:highlight w:val="none"/>
          <w:lang w:val="en-US" w:eastAsia="zh-CN"/>
        </w:rPr>
      </w:pPr>
    </w:p>
    <w:p>
      <w:pPr>
        <w:rPr>
          <w:rFonts w:hint="eastAsia" w:ascii="宋体" w:hAnsi="宋体"/>
          <w:color w:val="auto"/>
          <w:szCs w:val="21"/>
          <w:highlight w:val="none"/>
          <w:lang w:val="en-US" w:eastAsia="zh-CN"/>
        </w:rPr>
      </w:pPr>
    </w:p>
    <w:p>
      <w:pPr>
        <w:rPr>
          <w:rFonts w:hint="eastAsia" w:ascii="宋体" w:hAnsi="宋体"/>
          <w:color w:val="auto"/>
          <w:szCs w:val="21"/>
          <w:highlight w:val="none"/>
          <w:lang w:val="en-US" w:eastAsia="zh-CN"/>
        </w:rPr>
      </w:pPr>
    </w:p>
    <w:p>
      <w:pPr>
        <w:rPr>
          <w:rFonts w:hint="eastAsia" w:ascii="宋体" w:hAnsi="宋体"/>
          <w:color w:val="auto"/>
          <w:szCs w:val="21"/>
          <w:highlight w:val="none"/>
          <w:lang w:val="en-US" w:eastAsia="zh-CN"/>
        </w:rPr>
      </w:pPr>
    </w:p>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eastAsia="zh-CN"/>
        </w:rPr>
        <w:t>首次</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响应表</w:t>
      </w:r>
    </w:p>
    <w:p>
      <w:pPr>
        <w:jc w:val="center"/>
        <w:rPr>
          <w:rFonts w:hint="eastAsia" w:ascii="宋体" w:hAnsi="宋体"/>
          <w:b/>
          <w:color w:val="auto"/>
          <w:sz w:val="30"/>
          <w:szCs w:val="30"/>
          <w:highlight w:val="none"/>
          <w:lang w:eastAsia="zh-CN"/>
        </w:rPr>
      </w:pPr>
      <w:r>
        <w:rPr>
          <w:rFonts w:hint="eastAsia" w:ascii="宋体" w:hAnsi="宋体"/>
          <w:b/>
          <w:color w:val="auto"/>
          <w:sz w:val="30"/>
          <w:szCs w:val="30"/>
          <w:highlight w:val="none"/>
          <w:lang w:eastAsia="zh-CN"/>
        </w:rPr>
        <w:t>（</w:t>
      </w:r>
      <w:r>
        <w:rPr>
          <w:rFonts w:hint="eastAsia" w:ascii="宋体" w:hAnsi="宋体"/>
          <w:b/>
          <w:color w:val="auto"/>
          <w:sz w:val="30"/>
          <w:szCs w:val="30"/>
          <w:highlight w:val="none"/>
          <w:lang w:val="en-US" w:eastAsia="zh-CN"/>
        </w:rPr>
        <w:t>30分</w:t>
      </w:r>
      <w:r>
        <w:rPr>
          <w:rFonts w:hint="eastAsia" w:ascii="宋体" w:hAnsi="宋体"/>
          <w:b/>
          <w:color w:val="auto"/>
          <w:sz w:val="30"/>
          <w:szCs w:val="30"/>
          <w:highlight w:val="none"/>
          <w:lang w:eastAsia="zh-CN"/>
        </w:rPr>
        <w:t>）</w:t>
      </w:r>
    </w:p>
    <w:p>
      <w:pPr>
        <w:pStyle w:val="2"/>
        <w:rPr>
          <w:rFonts w:hint="eastAsia"/>
          <w:lang w:eastAsia="zh-CN"/>
        </w:rPr>
      </w:pPr>
    </w:p>
    <w:p>
      <w:pPr>
        <w:rPr>
          <w:sz w:val="28"/>
          <w:szCs w:val="28"/>
        </w:rPr>
      </w:pPr>
      <w:r>
        <w:rPr>
          <w:rFonts w:hint="eastAsia"/>
          <w:sz w:val="28"/>
          <w:szCs w:val="28"/>
        </w:rPr>
        <w:t>项目名称：</w:t>
      </w:r>
      <w:r>
        <w:rPr>
          <w:rFonts w:hint="eastAsia"/>
          <w:sz w:val="28"/>
          <w:szCs w:val="28"/>
          <w:lang w:eastAsia="zh-CN"/>
        </w:rPr>
        <w:t>广东省人民医院</w:t>
      </w:r>
      <w:r>
        <w:rPr>
          <w:rFonts w:hint="eastAsia"/>
          <w:sz w:val="28"/>
          <w:szCs w:val="28"/>
        </w:rPr>
        <w:t>工会委员会</w:t>
      </w:r>
      <w:r>
        <w:rPr>
          <w:rFonts w:hint="eastAsia"/>
          <w:sz w:val="28"/>
          <w:szCs w:val="28"/>
          <w:lang w:val="en-US" w:eastAsia="zh-CN"/>
        </w:rPr>
        <w:t>2020年中秋国庆节慰问品</w:t>
      </w:r>
      <w:r>
        <w:rPr>
          <w:rFonts w:hint="eastAsia"/>
          <w:sz w:val="28"/>
          <w:szCs w:val="28"/>
        </w:rPr>
        <w:t>采购项目</w:t>
      </w:r>
    </w:p>
    <w:p>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393"/>
        <w:gridCol w:w="2016"/>
        <w:gridCol w:w="2292"/>
        <w:gridCol w:w="1536"/>
        <w:gridCol w:w="15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9374" w:type="dxa"/>
            <w:gridSpan w:val="6"/>
            <w:noWrap w:val="0"/>
            <w:vAlign w:val="center"/>
          </w:tcPr>
          <w:p>
            <w:pPr>
              <w:tabs>
                <w:tab w:val="left" w:pos="8364"/>
              </w:tabs>
              <w:snapToGrid w:val="0"/>
              <w:ind w:right="-58"/>
              <w:jc w:val="center"/>
              <w:rPr>
                <w:rFonts w:hint="eastAsia" w:ascii="宋体" w:hAnsi="宋体" w:eastAsia="宋体"/>
                <w:b/>
                <w:sz w:val="24"/>
                <w:szCs w:val="24"/>
                <w:lang w:val="en-US" w:eastAsia="zh-CN"/>
              </w:rPr>
            </w:pPr>
            <w:r>
              <w:rPr>
                <w:rFonts w:hint="eastAsia" w:ascii="宋体" w:hAnsi="宋体"/>
                <w:b/>
                <w:sz w:val="24"/>
                <w:szCs w:val="24"/>
                <w:lang w:eastAsia="zh-CN"/>
              </w:rPr>
              <w:t>端午慰问品报价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568"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序号</w:t>
            </w:r>
          </w:p>
        </w:tc>
        <w:tc>
          <w:tcPr>
            <w:tcW w:w="1393"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2016"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p>
        </w:tc>
        <w:tc>
          <w:tcPr>
            <w:tcW w:w="2292" w:type="dxa"/>
            <w:noWrap w:val="0"/>
            <w:vAlign w:val="center"/>
          </w:tcPr>
          <w:p>
            <w:pPr>
              <w:tabs>
                <w:tab w:val="left" w:pos="8364"/>
              </w:tabs>
              <w:snapToGrid w:val="0"/>
              <w:ind w:right="-58"/>
              <w:jc w:val="center"/>
              <w:rPr>
                <w:rFonts w:hint="eastAsia" w:ascii="宋体" w:hAnsi="宋体" w:eastAsia="宋体"/>
                <w:b/>
                <w:sz w:val="24"/>
                <w:szCs w:val="24"/>
                <w:lang w:eastAsia="zh-CN"/>
              </w:rPr>
            </w:pPr>
            <w:r>
              <w:rPr>
                <w:rFonts w:hint="eastAsia" w:ascii="宋体" w:hAnsi="宋体"/>
                <w:b/>
                <w:sz w:val="24"/>
                <w:szCs w:val="24"/>
                <w:lang w:eastAsia="zh-CN"/>
              </w:rPr>
              <w:t>规格及重量</w:t>
            </w:r>
          </w:p>
        </w:tc>
        <w:tc>
          <w:tcPr>
            <w:tcW w:w="1536" w:type="dxa"/>
            <w:noWrap w:val="0"/>
            <w:vAlign w:val="center"/>
          </w:tcPr>
          <w:p>
            <w:pPr>
              <w:tabs>
                <w:tab w:val="left" w:pos="8364"/>
              </w:tabs>
              <w:snapToGrid w:val="0"/>
              <w:ind w:right="-58"/>
              <w:jc w:val="center"/>
              <w:rPr>
                <w:rFonts w:hint="eastAsia" w:ascii="宋体" w:hAnsi="宋体"/>
                <w:b/>
                <w:sz w:val="24"/>
                <w:szCs w:val="24"/>
              </w:rPr>
            </w:pPr>
            <w:r>
              <w:rPr>
                <w:rFonts w:hint="eastAsia" w:ascii="宋体" w:hAnsi="宋体"/>
                <w:b/>
                <w:sz w:val="24"/>
                <w:szCs w:val="24"/>
              </w:rPr>
              <w:t>单价</w:t>
            </w:r>
          </w:p>
          <w:p>
            <w:pPr>
              <w:tabs>
                <w:tab w:val="left" w:pos="8364"/>
              </w:tabs>
              <w:snapToGrid w:val="0"/>
              <w:ind w:right="-58"/>
              <w:jc w:val="center"/>
              <w:rPr>
                <w:rFonts w:ascii="宋体" w:hAnsi="宋体"/>
                <w:b/>
                <w:sz w:val="24"/>
                <w:szCs w:val="24"/>
              </w:rPr>
            </w:pPr>
            <w:r>
              <w:rPr>
                <w:rFonts w:hint="eastAsia" w:ascii="宋体" w:hAnsi="宋体"/>
                <w:b/>
                <w:sz w:val="24"/>
                <w:szCs w:val="24"/>
              </w:rPr>
              <w:t>（人民币）</w:t>
            </w:r>
          </w:p>
        </w:tc>
        <w:tc>
          <w:tcPr>
            <w:tcW w:w="1569" w:type="dxa"/>
            <w:noWrap w:val="0"/>
            <w:vAlign w:val="center"/>
          </w:tcPr>
          <w:p>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套餐总价</w:t>
            </w:r>
          </w:p>
          <w:p>
            <w:pPr>
              <w:tabs>
                <w:tab w:val="left" w:pos="8364"/>
              </w:tabs>
              <w:snapToGrid w:val="0"/>
              <w:ind w:right="-58"/>
              <w:jc w:val="center"/>
              <w:rPr>
                <w:rFonts w:hint="eastAsia"/>
                <w:sz w:val="24"/>
                <w:szCs w:val="24"/>
                <w:lang w:eastAsia="zh-CN"/>
              </w:rPr>
            </w:pPr>
            <w:r>
              <w:rPr>
                <w:rFonts w:hint="eastAsia" w:ascii="宋体" w:hAnsi="宋体"/>
                <w:b/>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381" w:hRule="atLeast"/>
        </w:trPr>
        <w:tc>
          <w:tcPr>
            <w:tcW w:w="568"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1</w:t>
            </w:r>
          </w:p>
        </w:tc>
        <w:tc>
          <w:tcPr>
            <w:tcW w:w="1393" w:type="dxa"/>
            <w:noWrap w:val="0"/>
            <w:vAlign w:val="center"/>
          </w:tcPr>
          <w:p>
            <w:pPr>
              <w:tabs>
                <w:tab w:val="left" w:pos="8364"/>
              </w:tabs>
              <w:snapToGrid w:val="0"/>
              <w:ind w:right="-58"/>
              <w:jc w:val="center"/>
              <w:rPr>
                <w:rFonts w:ascii="宋体" w:hAnsi="宋体"/>
                <w:b/>
                <w:sz w:val="24"/>
                <w:szCs w:val="24"/>
              </w:rPr>
            </w:pPr>
            <w:r>
              <w:rPr>
                <w:rFonts w:hint="eastAsia" w:ascii="宋体" w:hAnsi="宋体" w:cs="宋体"/>
                <w:color w:val="auto"/>
                <w:kern w:val="0"/>
                <w:sz w:val="24"/>
                <w:szCs w:val="24"/>
                <w:highlight w:val="none"/>
                <w:lang w:eastAsia="zh-CN"/>
              </w:rPr>
              <w:t>月饼</w:t>
            </w:r>
          </w:p>
        </w:tc>
        <w:tc>
          <w:tcPr>
            <w:tcW w:w="2016" w:type="dxa"/>
            <w:noWrap w:val="0"/>
            <w:vAlign w:val="center"/>
          </w:tcPr>
          <w:p>
            <w:pPr>
              <w:jc w:val="center"/>
              <w:rPr>
                <w:rFonts w:ascii="宋体" w:hAnsi="宋体"/>
                <w:sz w:val="24"/>
                <w:szCs w:val="24"/>
              </w:rPr>
            </w:pPr>
          </w:p>
        </w:tc>
        <w:tc>
          <w:tcPr>
            <w:tcW w:w="2292" w:type="dxa"/>
            <w:noWrap w:val="0"/>
            <w:vAlign w:val="center"/>
          </w:tcPr>
          <w:p>
            <w:pPr>
              <w:jc w:val="center"/>
              <w:rPr>
                <w:rFonts w:ascii="宋体" w:hAnsi="宋体"/>
                <w:sz w:val="24"/>
                <w:szCs w:val="24"/>
              </w:rPr>
            </w:pPr>
          </w:p>
        </w:tc>
        <w:tc>
          <w:tcPr>
            <w:tcW w:w="1536" w:type="dxa"/>
            <w:noWrap w:val="0"/>
            <w:vAlign w:val="center"/>
          </w:tcPr>
          <w:p>
            <w:pPr>
              <w:spacing w:line="380" w:lineRule="exact"/>
              <w:jc w:val="center"/>
              <w:rPr>
                <w:rFonts w:hint="eastAsia" w:ascii="宋体" w:hAnsi="宋体"/>
                <w:sz w:val="24"/>
                <w:szCs w:val="24"/>
              </w:rPr>
            </w:pPr>
          </w:p>
        </w:tc>
        <w:tc>
          <w:tcPr>
            <w:tcW w:w="1569" w:type="dxa"/>
            <w:vMerge w:val="restart"/>
            <w:noWrap w:val="0"/>
            <w:vAlign w:val="center"/>
          </w:tcPr>
          <w:p>
            <w:pPr>
              <w:spacing w:line="380" w:lineRule="exact"/>
              <w:jc w:val="center"/>
              <w:rPr>
                <w:rFonts w:hint="eastAsia" w:ascii="宋体" w:hAnsi="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04" w:hRule="atLeast"/>
        </w:trPr>
        <w:tc>
          <w:tcPr>
            <w:tcW w:w="568" w:type="dxa"/>
            <w:noWrap w:val="0"/>
            <w:vAlign w:val="center"/>
          </w:tcPr>
          <w:p>
            <w:pPr>
              <w:tabs>
                <w:tab w:val="left" w:pos="8364"/>
              </w:tabs>
              <w:snapToGrid w:val="0"/>
              <w:ind w:right="-58"/>
              <w:jc w:val="center"/>
              <w:rPr>
                <w:rFonts w:hint="eastAsia" w:ascii="宋体" w:hAnsi="宋体" w:eastAsia="宋体"/>
                <w:b/>
                <w:sz w:val="24"/>
                <w:szCs w:val="24"/>
                <w:lang w:val="en-US" w:eastAsia="zh-CN"/>
              </w:rPr>
            </w:pPr>
            <w:r>
              <w:rPr>
                <w:rFonts w:hint="eastAsia" w:ascii="宋体" w:hAnsi="宋体"/>
                <w:b/>
                <w:sz w:val="24"/>
                <w:szCs w:val="24"/>
                <w:lang w:val="en-US" w:eastAsia="zh-CN"/>
              </w:rPr>
              <w:t>2</w:t>
            </w:r>
          </w:p>
        </w:tc>
        <w:tc>
          <w:tcPr>
            <w:tcW w:w="1393" w:type="dxa"/>
            <w:noWrap w:val="0"/>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扶贫产品</w:t>
            </w:r>
          </w:p>
        </w:tc>
        <w:tc>
          <w:tcPr>
            <w:tcW w:w="2016" w:type="dxa"/>
            <w:noWrap w:val="0"/>
            <w:vAlign w:val="center"/>
          </w:tcPr>
          <w:p>
            <w:pPr>
              <w:jc w:val="center"/>
              <w:rPr>
                <w:rFonts w:hint="eastAsia" w:ascii="宋体" w:hAnsi="宋体"/>
                <w:sz w:val="24"/>
                <w:szCs w:val="24"/>
              </w:rPr>
            </w:pPr>
          </w:p>
        </w:tc>
        <w:tc>
          <w:tcPr>
            <w:tcW w:w="2292" w:type="dxa"/>
            <w:noWrap w:val="0"/>
            <w:vAlign w:val="center"/>
          </w:tcPr>
          <w:p>
            <w:pPr>
              <w:jc w:val="center"/>
              <w:rPr>
                <w:rFonts w:ascii="宋体" w:hAnsi="宋体"/>
                <w:sz w:val="24"/>
                <w:szCs w:val="24"/>
              </w:rPr>
            </w:pPr>
          </w:p>
        </w:tc>
        <w:tc>
          <w:tcPr>
            <w:tcW w:w="1536" w:type="dxa"/>
            <w:noWrap w:val="0"/>
            <w:vAlign w:val="center"/>
          </w:tcPr>
          <w:p>
            <w:pPr>
              <w:spacing w:line="380" w:lineRule="exact"/>
              <w:jc w:val="center"/>
              <w:rPr>
                <w:rFonts w:hint="eastAsia" w:ascii="宋体" w:hAnsi="宋体"/>
                <w:sz w:val="24"/>
                <w:szCs w:val="24"/>
                <w:lang w:val="en-US" w:eastAsia="zh-CN"/>
              </w:rPr>
            </w:pPr>
          </w:p>
        </w:tc>
        <w:tc>
          <w:tcPr>
            <w:tcW w:w="1569" w:type="dxa"/>
            <w:vMerge w:val="continue"/>
            <w:noWrap w:val="0"/>
            <w:vAlign w:val="center"/>
          </w:tcPr>
          <w:p>
            <w:pPr>
              <w:spacing w:line="380" w:lineRule="exact"/>
              <w:jc w:val="center"/>
              <w:rPr>
                <w:rFonts w:hint="eastAsia" w:ascii="宋体" w:hAnsi="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40" w:hRule="atLeast"/>
        </w:trPr>
        <w:tc>
          <w:tcPr>
            <w:tcW w:w="568" w:type="dxa"/>
            <w:noWrap w:val="0"/>
            <w:vAlign w:val="center"/>
          </w:tcPr>
          <w:p>
            <w:pPr>
              <w:tabs>
                <w:tab w:val="left" w:pos="8364"/>
              </w:tabs>
              <w:snapToGrid w:val="0"/>
              <w:ind w:right="-58"/>
              <w:jc w:val="center"/>
              <w:rPr>
                <w:rFonts w:hint="eastAsia" w:ascii="宋体" w:hAnsi="宋体" w:eastAsia="宋体"/>
                <w:b/>
                <w:sz w:val="24"/>
                <w:szCs w:val="24"/>
                <w:lang w:val="en-US" w:eastAsia="zh-CN"/>
              </w:rPr>
            </w:pPr>
            <w:r>
              <w:rPr>
                <w:rFonts w:hint="eastAsia" w:ascii="宋体" w:hAnsi="宋体"/>
                <w:b/>
                <w:sz w:val="24"/>
                <w:szCs w:val="24"/>
                <w:lang w:val="en-US" w:eastAsia="zh-CN"/>
              </w:rPr>
              <w:t>3</w:t>
            </w:r>
          </w:p>
        </w:tc>
        <w:tc>
          <w:tcPr>
            <w:tcW w:w="1393" w:type="dxa"/>
            <w:noWrap w:val="0"/>
            <w:vAlign w:val="center"/>
          </w:tcPr>
          <w:p>
            <w:pPr>
              <w:jc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环保袋</w:t>
            </w:r>
          </w:p>
        </w:tc>
        <w:tc>
          <w:tcPr>
            <w:tcW w:w="5844" w:type="dxa"/>
            <w:gridSpan w:val="3"/>
            <w:noWrap w:val="0"/>
            <w:vAlign w:val="center"/>
          </w:tcPr>
          <w:p>
            <w:pPr>
              <w:spacing w:line="380" w:lineRule="exact"/>
              <w:jc w:val="center"/>
              <w:rPr>
                <w:rFonts w:hint="eastAsia" w:ascii="宋体" w:hAnsi="宋体"/>
                <w:sz w:val="24"/>
                <w:szCs w:val="24"/>
                <w:lang w:val="en-US" w:eastAsia="zh-CN"/>
              </w:rPr>
            </w:pPr>
            <w:r>
              <w:rPr>
                <w:rFonts w:hint="eastAsia" w:ascii="宋体" w:hAnsi="宋体"/>
                <w:sz w:val="24"/>
                <w:szCs w:val="24"/>
                <w:lang w:val="en-US" w:eastAsia="zh-CN"/>
              </w:rPr>
              <w:t>赠送</w:t>
            </w:r>
          </w:p>
        </w:tc>
        <w:tc>
          <w:tcPr>
            <w:tcW w:w="1569" w:type="dxa"/>
            <w:vMerge w:val="continue"/>
            <w:noWrap w:val="0"/>
            <w:vAlign w:val="center"/>
          </w:tcPr>
          <w:p>
            <w:pPr>
              <w:spacing w:line="380" w:lineRule="exact"/>
              <w:jc w:val="center"/>
              <w:rPr>
                <w:rFonts w:hint="eastAsia" w:ascii="宋体" w:hAnsi="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961" w:type="dxa"/>
            <w:gridSpan w:val="2"/>
            <w:noWrap w:val="0"/>
            <w:vAlign w:val="center"/>
          </w:tcPr>
          <w:p>
            <w:pPr>
              <w:tabs>
                <w:tab w:val="left" w:pos="8364"/>
              </w:tabs>
              <w:snapToGrid w:val="0"/>
              <w:ind w:right="-58"/>
              <w:jc w:val="center"/>
              <w:rPr>
                <w:sz w:val="24"/>
                <w:szCs w:val="24"/>
              </w:rPr>
            </w:pPr>
            <w:r>
              <w:rPr>
                <w:rFonts w:hint="eastAsia" w:ascii="宋体" w:hAnsi="宋体"/>
                <w:b/>
                <w:sz w:val="24"/>
                <w:szCs w:val="24"/>
              </w:rPr>
              <w:t>备注</w:t>
            </w:r>
          </w:p>
        </w:tc>
        <w:tc>
          <w:tcPr>
            <w:tcW w:w="7413" w:type="dxa"/>
            <w:gridSpan w:val="4"/>
            <w:noWrap w:val="0"/>
            <w:vAlign w:val="center"/>
          </w:tcPr>
          <w:p>
            <w:pPr>
              <w:numPr>
                <w:ilvl w:val="0"/>
                <w:numId w:val="1"/>
              </w:numPr>
              <w:rPr>
                <w:rFonts w:hint="eastAsia" w:ascii="宋体" w:hAnsi="宋体"/>
                <w:sz w:val="24"/>
                <w:szCs w:val="24"/>
              </w:rPr>
            </w:pPr>
            <w:r>
              <w:rPr>
                <w:rFonts w:hint="eastAsia" w:ascii="宋体" w:hAnsi="宋体"/>
                <w:sz w:val="24"/>
                <w:szCs w:val="24"/>
                <w:lang w:eastAsia="zh-CN"/>
              </w:rPr>
              <w:t>套餐总</w:t>
            </w:r>
            <w:r>
              <w:rPr>
                <w:rFonts w:hint="eastAsia" w:ascii="宋体" w:hAnsi="宋体"/>
                <w:sz w:val="24"/>
                <w:szCs w:val="24"/>
              </w:rPr>
              <w:t>限价为</w:t>
            </w:r>
            <w:r>
              <w:rPr>
                <w:rFonts w:hint="eastAsia" w:ascii="宋体" w:hAnsi="宋体"/>
                <w:sz w:val="24"/>
                <w:szCs w:val="24"/>
                <w:lang w:val="en-US" w:eastAsia="zh-CN"/>
              </w:rPr>
              <w:t>200</w:t>
            </w:r>
            <w:r>
              <w:rPr>
                <w:rFonts w:hint="eastAsia" w:ascii="宋体" w:hAnsi="宋体"/>
                <w:sz w:val="24"/>
                <w:szCs w:val="24"/>
              </w:rPr>
              <w:t>元/份</w:t>
            </w:r>
            <w:r>
              <w:rPr>
                <w:rFonts w:hint="eastAsia" w:ascii="宋体" w:hAnsi="宋体"/>
                <w:sz w:val="24"/>
                <w:szCs w:val="24"/>
                <w:lang w:eastAsia="zh-CN"/>
              </w:rPr>
              <w:t>。</w:t>
            </w:r>
          </w:p>
          <w:p>
            <w:pPr>
              <w:numPr>
                <w:ilvl w:val="0"/>
                <w:numId w:val="1"/>
              </w:numPr>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须按要求填写所有信息，不得随意更改本表格式。</w:t>
            </w:r>
          </w:p>
          <w:p>
            <w:pPr>
              <w:numPr>
                <w:ilvl w:val="0"/>
                <w:numId w:val="1"/>
              </w:numPr>
              <w:rPr>
                <w:rFonts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pPr>
        <w:rPr>
          <w:rFonts w:hint="eastAsia"/>
          <w:sz w:val="24"/>
          <w:szCs w:val="24"/>
        </w:rPr>
      </w:pPr>
    </w:p>
    <w:p>
      <w:pPr>
        <w:tabs>
          <w:tab w:val="left" w:pos="8364"/>
        </w:tabs>
        <w:snapToGrid w:val="0"/>
        <w:spacing w:line="36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pPr>
        <w:tabs>
          <w:tab w:val="left" w:pos="8364"/>
        </w:tabs>
        <w:snapToGrid w:val="0"/>
        <w:spacing w:line="36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pPr>
        <w:tabs>
          <w:tab w:val="left" w:pos="8364"/>
        </w:tabs>
        <w:snapToGrid w:val="0"/>
        <w:spacing w:line="360" w:lineRule="auto"/>
        <w:ind w:right="-58"/>
        <w:jc w:val="center"/>
        <w:rPr>
          <w:sz w:val="24"/>
          <w:szCs w:val="24"/>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eastAsia="zh-CN"/>
        </w:rPr>
        <w:t>二次</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响应表</w:t>
      </w:r>
    </w:p>
    <w:p>
      <w:pPr>
        <w:jc w:val="center"/>
        <w:rPr>
          <w:rFonts w:hint="eastAsia" w:ascii="宋体" w:hAnsi="宋体"/>
          <w:b/>
          <w:color w:val="auto"/>
          <w:sz w:val="30"/>
          <w:szCs w:val="30"/>
          <w:highlight w:val="none"/>
          <w:lang w:eastAsia="zh-CN"/>
        </w:rPr>
      </w:pPr>
      <w:r>
        <w:rPr>
          <w:rFonts w:hint="eastAsia" w:ascii="宋体" w:hAnsi="宋体"/>
          <w:b/>
          <w:color w:val="auto"/>
          <w:sz w:val="30"/>
          <w:szCs w:val="30"/>
          <w:highlight w:val="none"/>
          <w:lang w:eastAsia="zh-CN"/>
        </w:rPr>
        <w:t>（此表磋商后再交）</w:t>
      </w:r>
    </w:p>
    <w:p>
      <w:pPr>
        <w:pStyle w:val="2"/>
        <w:rPr>
          <w:rFonts w:hint="eastAsia"/>
          <w:lang w:eastAsia="zh-CN"/>
        </w:rPr>
      </w:pPr>
    </w:p>
    <w:p>
      <w:pPr>
        <w:rPr>
          <w:sz w:val="28"/>
          <w:szCs w:val="28"/>
        </w:rPr>
      </w:pPr>
      <w:r>
        <w:rPr>
          <w:rFonts w:hint="eastAsia"/>
          <w:sz w:val="28"/>
          <w:szCs w:val="28"/>
        </w:rPr>
        <w:t>项目名称：</w:t>
      </w:r>
      <w:r>
        <w:rPr>
          <w:rFonts w:hint="eastAsia"/>
          <w:sz w:val="28"/>
          <w:szCs w:val="28"/>
          <w:lang w:eastAsia="zh-CN"/>
        </w:rPr>
        <w:t>广东省人民医院</w:t>
      </w:r>
      <w:r>
        <w:rPr>
          <w:rFonts w:hint="eastAsia"/>
          <w:sz w:val="28"/>
          <w:szCs w:val="28"/>
        </w:rPr>
        <w:t>工会委员会</w:t>
      </w:r>
      <w:r>
        <w:rPr>
          <w:rFonts w:hint="eastAsia"/>
          <w:sz w:val="28"/>
          <w:szCs w:val="28"/>
          <w:lang w:val="en-US" w:eastAsia="zh-CN"/>
        </w:rPr>
        <w:t>2020年中秋国庆节慰问品</w:t>
      </w:r>
      <w:r>
        <w:rPr>
          <w:rFonts w:hint="eastAsia"/>
          <w:sz w:val="28"/>
          <w:szCs w:val="28"/>
        </w:rPr>
        <w:t>采购项目</w:t>
      </w:r>
    </w:p>
    <w:p>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393"/>
        <w:gridCol w:w="2016"/>
        <w:gridCol w:w="2292"/>
        <w:gridCol w:w="1536"/>
        <w:gridCol w:w="15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9374" w:type="dxa"/>
            <w:gridSpan w:val="6"/>
            <w:noWrap w:val="0"/>
            <w:vAlign w:val="center"/>
          </w:tcPr>
          <w:p>
            <w:pPr>
              <w:tabs>
                <w:tab w:val="left" w:pos="8364"/>
              </w:tabs>
              <w:snapToGrid w:val="0"/>
              <w:ind w:right="-58"/>
              <w:jc w:val="center"/>
              <w:rPr>
                <w:rFonts w:hint="eastAsia" w:ascii="宋体" w:hAnsi="宋体" w:eastAsia="宋体"/>
                <w:b/>
                <w:sz w:val="24"/>
                <w:szCs w:val="24"/>
                <w:lang w:val="en-US" w:eastAsia="zh-CN"/>
              </w:rPr>
            </w:pPr>
            <w:r>
              <w:rPr>
                <w:rFonts w:hint="eastAsia" w:ascii="宋体" w:hAnsi="宋体"/>
                <w:b/>
                <w:sz w:val="24"/>
                <w:szCs w:val="24"/>
                <w:lang w:eastAsia="zh-CN"/>
              </w:rPr>
              <w:t>端午慰问品报价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568"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序号</w:t>
            </w:r>
          </w:p>
        </w:tc>
        <w:tc>
          <w:tcPr>
            <w:tcW w:w="1393"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2016"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p>
        </w:tc>
        <w:tc>
          <w:tcPr>
            <w:tcW w:w="2292" w:type="dxa"/>
            <w:noWrap w:val="0"/>
            <w:vAlign w:val="center"/>
          </w:tcPr>
          <w:p>
            <w:pPr>
              <w:tabs>
                <w:tab w:val="left" w:pos="8364"/>
              </w:tabs>
              <w:snapToGrid w:val="0"/>
              <w:ind w:right="-58"/>
              <w:jc w:val="center"/>
              <w:rPr>
                <w:rFonts w:hint="eastAsia" w:ascii="宋体" w:hAnsi="宋体" w:eastAsia="宋体"/>
                <w:b/>
                <w:sz w:val="24"/>
                <w:szCs w:val="24"/>
                <w:lang w:eastAsia="zh-CN"/>
              </w:rPr>
            </w:pPr>
            <w:r>
              <w:rPr>
                <w:rFonts w:hint="eastAsia" w:ascii="宋体" w:hAnsi="宋体"/>
                <w:b/>
                <w:sz w:val="24"/>
                <w:szCs w:val="24"/>
                <w:lang w:eastAsia="zh-CN"/>
              </w:rPr>
              <w:t>规格及重量</w:t>
            </w:r>
          </w:p>
        </w:tc>
        <w:tc>
          <w:tcPr>
            <w:tcW w:w="1536" w:type="dxa"/>
            <w:noWrap w:val="0"/>
            <w:vAlign w:val="center"/>
          </w:tcPr>
          <w:p>
            <w:pPr>
              <w:tabs>
                <w:tab w:val="left" w:pos="8364"/>
              </w:tabs>
              <w:snapToGrid w:val="0"/>
              <w:ind w:right="-58"/>
              <w:jc w:val="center"/>
              <w:rPr>
                <w:rFonts w:hint="eastAsia" w:ascii="宋体" w:hAnsi="宋体"/>
                <w:b/>
                <w:sz w:val="24"/>
                <w:szCs w:val="24"/>
              </w:rPr>
            </w:pPr>
            <w:r>
              <w:rPr>
                <w:rFonts w:hint="eastAsia" w:ascii="宋体" w:hAnsi="宋体"/>
                <w:b/>
                <w:sz w:val="24"/>
                <w:szCs w:val="24"/>
              </w:rPr>
              <w:t>单价</w:t>
            </w:r>
          </w:p>
          <w:p>
            <w:pPr>
              <w:tabs>
                <w:tab w:val="left" w:pos="8364"/>
              </w:tabs>
              <w:snapToGrid w:val="0"/>
              <w:ind w:right="-58"/>
              <w:jc w:val="center"/>
              <w:rPr>
                <w:rFonts w:ascii="宋体" w:hAnsi="宋体"/>
                <w:b/>
                <w:sz w:val="24"/>
                <w:szCs w:val="24"/>
              </w:rPr>
            </w:pPr>
            <w:r>
              <w:rPr>
                <w:rFonts w:hint="eastAsia" w:ascii="宋体" w:hAnsi="宋体"/>
                <w:b/>
                <w:sz w:val="24"/>
                <w:szCs w:val="24"/>
              </w:rPr>
              <w:t>（人民币）</w:t>
            </w:r>
          </w:p>
        </w:tc>
        <w:tc>
          <w:tcPr>
            <w:tcW w:w="1569" w:type="dxa"/>
            <w:noWrap w:val="0"/>
            <w:vAlign w:val="center"/>
          </w:tcPr>
          <w:p>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套餐总价</w:t>
            </w:r>
          </w:p>
          <w:p>
            <w:pPr>
              <w:tabs>
                <w:tab w:val="left" w:pos="8364"/>
              </w:tabs>
              <w:snapToGrid w:val="0"/>
              <w:ind w:right="-58"/>
              <w:jc w:val="center"/>
              <w:rPr>
                <w:rFonts w:hint="eastAsia"/>
                <w:sz w:val="24"/>
                <w:szCs w:val="24"/>
                <w:lang w:eastAsia="zh-CN"/>
              </w:rPr>
            </w:pPr>
            <w:r>
              <w:rPr>
                <w:rFonts w:hint="eastAsia" w:ascii="宋体" w:hAnsi="宋体"/>
                <w:b/>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672" w:hRule="atLeast"/>
        </w:trPr>
        <w:tc>
          <w:tcPr>
            <w:tcW w:w="568"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1</w:t>
            </w:r>
          </w:p>
        </w:tc>
        <w:tc>
          <w:tcPr>
            <w:tcW w:w="1393" w:type="dxa"/>
            <w:noWrap w:val="0"/>
            <w:vAlign w:val="center"/>
          </w:tcPr>
          <w:p>
            <w:pPr>
              <w:tabs>
                <w:tab w:val="left" w:pos="8364"/>
              </w:tabs>
              <w:snapToGrid w:val="0"/>
              <w:ind w:right="-58"/>
              <w:jc w:val="center"/>
              <w:rPr>
                <w:rFonts w:ascii="宋体" w:hAnsi="宋体"/>
                <w:b/>
                <w:sz w:val="24"/>
                <w:szCs w:val="24"/>
              </w:rPr>
            </w:pPr>
            <w:r>
              <w:rPr>
                <w:rFonts w:hint="eastAsia" w:ascii="宋体" w:hAnsi="宋体" w:cs="宋体"/>
                <w:color w:val="auto"/>
                <w:kern w:val="0"/>
                <w:sz w:val="24"/>
                <w:szCs w:val="24"/>
                <w:highlight w:val="none"/>
                <w:lang w:eastAsia="zh-CN"/>
              </w:rPr>
              <w:t>月饼</w:t>
            </w:r>
          </w:p>
        </w:tc>
        <w:tc>
          <w:tcPr>
            <w:tcW w:w="2016" w:type="dxa"/>
            <w:noWrap w:val="0"/>
            <w:vAlign w:val="center"/>
          </w:tcPr>
          <w:p>
            <w:pPr>
              <w:jc w:val="center"/>
              <w:rPr>
                <w:rFonts w:ascii="宋体" w:hAnsi="宋体"/>
                <w:sz w:val="24"/>
                <w:szCs w:val="24"/>
              </w:rPr>
            </w:pPr>
          </w:p>
        </w:tc>
        <w:tc>
          <w:tcPr>
            <w:tcW w:w="2292" w:type="dxa"/>
            <w:noWrap w:val="0"/>
            <w:vAlign w:val="center"/>
          </w:tcPr>
          <w:p>
            <w:pPr>
              <w:jc w:val="center"/>
              <w:rPr>
                <w:rFonts w:ascii="宋体" w:hAnsi="宋体"/>
                <w:sz w:val="24"/>
                <w:szCs w:val="24"/>
              </w:rPr>
            </w:pPr>
          </w:p>
        </w:tc>
        <w:tc>
          <w:tcPr>
            <w:tcW w:w="1536" w:type="dxa"/>
            <w:noWrap w:val="0"/>
            <w:vAlign w:val="center"/>
          </w:tcPr>
          <w:p>
            <w:pPr>
              <w:spacing w:line="380" w:lineRule="exact"/>
              <w:jc w:val="center"/>
              <w:rPr>
                <w:rFonts w:hint="eastAsia" w:ascii="宋体" w:hAnsi="宋体"/>
                <w:sz w:val="24"/>
                <w:szCs w:val="24"/>
              </w:rPr>
            </w:pPr>
          </w:p>
        </w:tc>
        <w:tc>
          <w:tcPr>
            <w:tcW w:w="1569" w:type="dxa"/>
            <w:vMerge w:val="restart"/>
            <w:noWrap w:val="0"/>
            <w:vAlign w:val="center"/>
          </w:tcPr>
          <w:p>
            <w:pPr>
              <w:spacing w:line="380" w:lineRule="exact"/>
              <w:jc w:val="center"/>
              <w:rPr>
                <w:rFonts w:hint="eastAsia" w:ascii="宋体" w:hAnsi="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04" w:hRule="atLeast"/>
        </w:trPr>
        <w:tc>
          <w:tcPr>
            <w:tcW w:w="568" w:type="dxa"/>
            <w:noWrap w:val="0"/>
            <w:vAlign w:val="center"/>
          </w:tcPr>
          <w:p>
            <w:pPr>
              <w:tabs>
                <w:tab w:val="left" w:pos="8364"/>
              </w:tabs>
              <w:snapToGrid w:val="0"/>
              <w:ind w:right="-58"/>
              <w:jc w:val="center"/>
              <w:rPr>
                <w:rFonts w:hint="eastAsia" w:ascii="宋体" w:hAnsi="宋体" w:eastAsia="宋体"/>
                <w:b/>
                <w:sz w:val="24"/>
                <w:szCs w:val="24"/>
                <w:lang w:val="en-US" w:eastAsia="zh-CN"/>
              </w:rPr>
            </w:pPr>
            <w:r>
              <w:rPr>
                <w:rFonts w:hint="eastAsia" w:ascii="宋体" w:hAnsi="宋体"/>
                <w:b/>
                <w:sz w:val="24"/>
                <w:szCs w:val="24"/>
                <w:lang w:val="en-US" w:eastAsia="zh-CN"/>
              </w:rPr>
              <w:t>2</w:t>
            </w:r>
          </w:p>
        </w:tc>
        <w:tc>
          <w:tcPr>
            <w:tcW w:w="1393" w:type="dxa"/>
            <w:noWrap w:val="0"/>
            <w:vAlign w:val="center"/>
          </w:tcPr>
          <w:p>
            <w:pP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扶贫产品</w:t>
            </w:r>
          </w:p>
        </w:tc>
        <w:tc>
          <w:tcPr>
            <w:tcW w:w="2016" w:type="dxa"/>
            <w:noWrap w:val="0"/>
            <w:vAlign w:val="center"/>
          </w:tcPr>
          <w:p>
            <w:pPr>
              <w:jc w:val="center"/>
              <w:rPr>
                <w:rFonts w:hint="eastAsia" w:ascii="宋体" w:hAnsi="宋体"/>
                <w:sz w:val="24"/>
                <w:szCs w:val="24"/>
              </w:rPr>
            </w:pPr>
          </w:p>
        </w:tc>
        <w:tc>
          <w:tcPr>
            <w:tcW w:w="2292" w:type="dxa"/>
            <w:noWrap w:val="0"/>
            <w:vAlign w:val="center"/>
          </w:tcPr>
          <w:p>
            <w:pPr>
              <w:jc w:val="center"/>
              <w:rPr>
                <w:rFonts w:ascii="宋体" w:hAnsi="宋体"/>
                <w:sz w:val="24"/>
                <w:szCs w:val="24"/>
              </w:rPr>
            </w:pPr>
          </w:p>
        </w:tc>
        <w:tc>
          <w:tcPr>
            <w:tcW w:w="1536" w:type="dxa"/>
            <w:noWrap w:val="0"/>
            <w:vAlign w:val="center"/>
          </w:tcPr>
          <w:p>
            <w:pPr>
              <w:spacing w:line="380" w:lineRule="exact"/>
              <w:jc w:val="center"/>
              <w:rPr>
                <w:rFonts w:hint="eastAsia" w:ascii="宋体" w:hAnsi="宋体"/>
                <w:sz w:val="24"/>
                <w:szCs w:val="24"/>
                <w:lang w:val="en-US" w:eastAsia="zh-CN"/>
              </w:rPr>
            </w:pPr>
          </w:p>
        </w:tc>
        <w:tc>
          <w:tcPr>
            <w:tcW w:w="1569" w:type="dxa"/>
            <w:vMerge w:val="continue"/>
            <w:noWrap w:val="0"/>
            <w:vAlign w:val="center"/>
          </w:tcPr>
          <w:p>
            <w:pPr>
              <w:spacing w:line="380" w:lineRule="exact"/>
              <w:jc w:val="center"/>
              <w:rPr>
                <w:rFonts w:hint="eastAsia" w:ascii="宋体" w:hAnsi="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40" w:hRule="atLeast"/>
        </w:trPr>
        <w:tc>
          <w:tcPr>
            <w:tcW w:w="568" w:type="dxa"/>
            <w:noWrap w:val="0"/>
            <w:vAlign w:val="center"/>
          </w:tcPr>
          <w:p>
            <w:pPr>
              <w:tabs>
                <w:tab w:val="left" w:pos="8364"/>
              </w:tabs>
              <w:snapToGrid w:val="0"/>
              <w:ind w:right="-58"/>
              <w:jc w:val="center"/>
              <w:rPr>
                <w:rFonts w:hint="eastAsia" w:ascii="宋体" w:hAnsi="宋体" w:eastAsia="宋体"/>
                <w:b/>
                <w:sz w:val="24"/>
                <w:szCs w:val="24"/>
                <w:lang w:val="en-US" w:eastAsia="zh-CN"/>
              </w:rPr>
            </w:pPr>
            <w:r>
              <w:rPr>
                <w:rFonts w:hint="eastAsia" w:ascii="宋体" w:hAnsi="宋体"/>
                <w:b/>
                <w:sz w:val="24"/>
                <w:szCs w:val="24"/>
                <w:lang w:val="en-US" w:eastAsia="zh-CN"/>
              </w:rPr>
              <w:t>3</w:t>
            </w:r>
          </w:p>
        </w:tc>
        <w:tc>
          <w:tcPr>
            <w:tcW w:w="1393" w:type="dxa"/>
            <w:noWrap w:val="0"/>
            <w:vAlign w:val="center"/>
          </w:tcPr>
          <w:p>
            <w:pPr>
              <w:jc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环保袋</w:t>
            </w:r>
          </w:p>
        </w:tc>
        <w:tc>
          <w:tcPr>
            <w:tcW w:w="5844" w:type="dxa"/>
            <w:gridSpan w:val="3"/>
            <w:noWrap w:val="0"/>
            <w:vAlign w:val="center"/>
          </w:tcPr>
          <w:p>
            <w:pPr>
              <w:spacing w:line="380" w:lineRule="exact"/>
              <w:jc w:val="center"/>
              <w:rPr>
                <w:rFonts w:hint="eastAsia" w:ascii="宋体" w:hAnsi="宋体"/>
                <w:sz w:val="24"/>
                <w:szCs w:val="24"/>
                <w:lang w:val="en-US" w:eastAsia="zh-CN"/>
              </w:rPr>
            </w:pPr>
            <w:r>
              <w:rPr>
                <w:rFonts w:hint="eastAsia" w:ascii="宋体" w:hAnsi="宋体"/>
                <w:sz w:val="24"/>
                <w:szCs w:val="24"/>
                <w:lang w:val="en-US" w:eastAsia="zh-CN"/>
              </w:rPr>
              <w:t>赠送</w:t>
            </w:r>
          </w:p>
        </w:tc>
        <w:tc>
          <w:tcPr>
            <w:tcW w:w="1569" w:type="dxa"/>
            <w:vMerge w:val="continue"/>
            <w:noWrap w:val="0"/>
            <w:vAlign w:val="center"/>
          </w:tcPr>
          <w:p>
            <w:pPr>
              <w:spacing w:line="380" w:lineRule="exact"/>
              <w:jc w:val="center"/>
              <w:rPr>
                <w:rFonts w:hint="eastAsia" w:ascii="宋体" w:hAnsi="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961" w:type="dxa"/>
            <w:gridSpan w:val="2"/>
            <w:noWrap w:val="0"/>
            <w:vAlign w:val="center"/>
          </w:tcPr>
          <w:p>
            <w:pPr>
              <w:tabs>
                <w:tab w:val="left" w:pos="8364"/>
              </w:tabs>
              <w:snapToGrid w:val="0"/>
              <w:ind w:right="-58"/>
              <w:jc w:val="center"/>
              <w:rPr>
                <w:sz w:val="24"/>
                <w:szCs w:val="24"/>
              </w:rPr>
            </w:pPr>
            <w:r>
              <w:rPr>
                <w:rFonts w:hint="eastAsia" w:ascii="宋体" w:hAnsi="宋体"/>
                <w:b/>
                <w:sz w:val="24"/>
                <w:szCs w:val="24"/>
              </w:rPr>
              <w:t>备注</w:t>
            </w:r>
          </w:p>
        </w:tc>
        <w:tc>
          <w:tcPr>
            <w:tcW w:w="7413" w:type="dxa"/>
            <w:gridSpan w:val="4"/>
            <w:noWrap w:val="0"/>
            <w:vAlign w:val="center"/>
          </w:tcPr>
          <w:p>
            <w:pPr>
              <w:numPr>
                <w:ilvl w:val="0"/>
                <w:numId w:val="1"/>
              </w:numPr>
              <w:rPr>
                <w:rFonts w:hint="eastAsia" w:ascii="宋体" w:hAnsi="宋体"/>
                <w:sz w:val="24"/>
                <w:szCs w:val="24"/>
              </w:rPr>
            </w:pPr>
            <w:r>
              <w:rPr>
                <w:rFonts w:hint="eastAsia" w:ascii="宋体" w:hAnsi="宋体"/>
                <w:sz w:val="24"/>
                <w:szCs w:val="24"/>
                <w:lang w:eastAsia="zh-CN"/>
              </w:rPr>
              <w:t>套餐总</w:t>
            </w:r>
            <w:r>
              <w:rPr>
                <w:rFonts w:hint="eastAsia" w:ascii="宋体" w:hAnsi="宋体"/>
                <w:sz w:val="24"/>
                <w:szCs w:val="24"/>
              </w:rPr>
              <w:t>限价为</w:t>
            </w:r>
            <w:r>
              <w:rPr>
                <w:rFonts w:hint="eastAsia" w:ascii="宋体" w:hAnsi="宋体"/>
                <w:sz w:val="24"/>
                <w:szCs w:val="24"/>
                <w:lang w:val="en-US" w:eastAsia="zh-CN"/>
              </w:rPr>
              <w:t>200</w:t>
            </w:r>
            <w:r>
              <w:rPr>
                <w:rFonts w:hint="eastAsia" w:ascii="宋体" w:hAnsi="宋体"/>
                <w:sz w:val="24"/>
                <w:szCs w:val="24"/>
              </w:rPr>
              <w:t>元/份</w:t>
            </w:r>
            <w:r>
              <w:rPr>
                <w:rFonts w:hint="eastAsia" w:ascii="宋体" w:hAnsi="宋体"/>
                <w:sz w:val="24"/>
                <w:szCs w:val="24"/>
                <w:lang w:eastAsia="zh-CN"/>
              </w:rPr>
              <w:t>。</w:t>
            </w:r>
          </w:p>
          <w:p>
            <w:pPr>
              <w:numPr>
                <w:ilvl w:val="0"/>
                <w:numId w:val="1"/>
              </w:numPr>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须按要求填写所有信息，不得随意更改本表格式。</w:t>
            </w:r>
          </w:p>
          <w:p>
            <w:pPr>
              <w:numPr>
                <w:ilvl w:val="0"/>
                <w:numId w:val="1"/>
              </w:numPr>
              <w:rPr>
                <w:rFonts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pPr>
        <w:spacing w:line="60" w:lineRule="auto"/>
        <w:rPr>
          <w:rFonts w:hint="eastAsia" w:ascii="宋体" w:hAnsi="宋体"/>
          <w:color w:val="auto"/>
          <w:highlight w:val="none"/>
        </w:rPr>
      </w:pPr>
    </w:p>
    <w:p>
      <w:pPr>
        <w:rPr>
          <w:rFonts w:hint="eastAsia"/>
          <w:sz w:val="24"/>
          <w:szCs w:val="24"/>
        </w:rPr>
      </w:pPr>
    </w:p>
    <w:p>
      <w:pPr>
        <w:tabs>
          <w:tab w:val="left" w:pos="8364"/>
        </w:tabs>
        <w:snapToGrid w:val="0"/>
        <w:spacing w:line="36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pPr>
        <w:tabs>
          <w:tab w:val="left" w:pos="8364"/>
        </w:tabs>
        <w:snapToGrid w:val="0"/>
        <w:spacing w:line="36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pPr>
        <w:tabs>
          <w:tab w:val="left" w:pos="8364"/>
        </w:tabs>
        <w:snapToGrid w:val="0"/>
        <w:spacing w:line="360" w:lineRule="auto"/>
        <w:ind w:right="-58"/>
        <w:jc w:val="center"/>
        <w:rPr>
          <w:sz w:val="24"/>
          <w:szCs w:val="24"/>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p>
    <w:p>
      <w:pPr>
        <w:rPr>
          <w:rFonts w:hint="eastAsia" w:ascii="宋体" w:hAnsi="宋体"/>
          <w:color w:val="auto"/>
          <w:szCs w:val="21"/>
          <w:highlight w:val="none"/>
          <w:lang w:val="en-US" w:eastAsia="zh-CN"/>
        </w:rPr>
      </w:pPr>
      <w:r>
        <w:rPr>
          <w:sz w:val="24"/>
          <w:szCs w:val="24"/>
        </w:rPr>
        <w:t xml:space="preserve">                       </w:t>
      </w:r>
    </w:p>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8070B"/>
    <w:rsid w:val="0B442E2F"/>
    <w:rsid w:val="0B6049AB"/>
    <w:rsid w:val="0D99786A"/>
    <w:rsid w:val="16C85D59"/>
    <w:rsid w:val="17A46990"/>
    <w:rsid w:val="1FE557B1"/>
    <w:rsid w:val="23F876D7"/>
    <w:rsid w:val="2B4622A2"/>
    <w:rsid w:val="30633696"/>
    <w:rsid w:val="381C31B2"/>
    <w:rsid w:val="476E7892"/>
    <w:rsid w:val="4AB52E66"/>
    <w:rsid w:val="4AE15976"/>
    <w:rsid w:val="4C2C50FF"/>
    <w:rsid w:val="4CD66756"/>
    <w:rsid w:val="4CE73E8E"/>
    <w:rsid w:val="4E243B34"/>
    <w:rsid w:val="557F5B5D"/>
    <w:rsid w:val="572E33BF"/>
    <w:rsid w:val="60BE4285"/>
    <w:rsid w:val="6F8101B4"/>
    <w:rsid w:val="771F6162"/>
    <w:rsid w:val="7B8D5F55"/>
    <w:rsid w:val="7D2C0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paragraph" w:styleId="3">
    <w:name w:val="Normal Indent"/>
    <w:basedOn w:val="1"/>
    <w:qFormat/>
    <w:uiPriority w:val="0"/>
    <w:pPr>
      <w:ind w:firstLine="420"/>
    </w:pPr>
    <w:rPr>
      <w:rFonts w:ascii="Times New Roman" w:hAnsi="Times New Roman" w:eastAsia="宋体" w:cs="Times New Roman"/>
      <w:sz w:val="21"/>
      <w:szCs w:val="20"/>
    </w:rPr>
  </w:style>
  <w:style w:type="paragraph" w:styleId="6">
    <w:name w:val="List Paragraph"/>
    <w:basedOn w:val="1"/>
    <w:unhideWhenUsed/>
    <w:qFormat/>
    <w:uiPriority w:val="34"/>
    <w:pPr>
      <w:ind w:firstLine="420" w:firstLineChars="200"/>
    </w:pPr>
  </w:style>
  <w:style w:type="paragraph" w:customStyle="1" w:styleId="7">
    <w:name w:val="Table Paragraph"/>
    <w:basedOn w:val="1"/>
    <w:qFormat/>
    <w:uiPriority w:val="1"/>
    <w:pPr>
      <w:autoSpaceDE w:val="0"/>
      <w:autoSpaceDN w:val="0"/>
      <w:adjustRightInd w:val="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netuser</dc:creator>
  <cp:lastModifiedBy>舜娟</cp:lastModifiedBy>
  <dcterms:modified xsi:type="dcterms:W3CDTF">2020-08-05T08:23:26Z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